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240" w:lineRule="auto"/>
        <w:rPr>
          <w:b w:val="1"/>
        </w:rPr>
      </w:pPr>
      <w:r w:rsidDel="00000000" w:rsidR="00000000" w:rsidRPr="00000000">
        <w:rPr>
          <w:b w:val="1"/>
          <w:rtl w:val="0"/>
        </w:rPr>
        <w:t xml:space="preserve">Conference: Consortium of Universities for Global Health </w:t>
      </w:r>
    </w:p>
    <w:p w:rsidR="00000000" w:rsidDel="00000000" w:rsidP="00000000" w:rsidRDefault="00000000" w:rsidRPr="00000000" w14:paraId="00000002">
      <w:pPr>
        <w:spacing w:line="240" w:lineRule="auto"/>
        <w:rPr>
          <w:b w:val="1"/>
        </w:rPr>
      </w:pPr>
      <w:r w:rsidDel="00000000" w:rsidR="00000000" w:rsidRPr="00000000">
        <w:rPr>
          <w:b w:val="1"/>
          <w:rtl w:val="0"/>
        </w:rPr>
        <w:t xml:space="preserve">DEADLINE: 2/26/24</w:t>
      </w:r>
    </w:p>
    <w:p w:rsidR="00000000" w:rsidDel="00000000" w:rsidP="00000000" w:rsidRDefault="00000000" w:rsidRPr="00000000" w14:paraId="00000003">
      <w:pPr>
        <w:spacing w:line="240" w:lineRule="auto"/>
        <w:rPr>
          <w:b w:val="1"/>
        </w:rPr>
      </w:pPr>
      <w:r w:rsidDel="00000000" w:rsidR="00000000" w:rsidRPr="00000000">
        <w:rPr>
          <w:b w:val="1"/>
          <w:rtl w:val="0"/>
        </w:rPr>
        <w:t xml:space="preserve">Dates: 3/7/24</w:t>
      </w:r>
    </w:p>
    <w:p w:rsidR="00000000" w:rsidDel="00000000" w:rsidP="00000000" w:rsidRDefault="00000000" w:rsidRPr="00000000" w14:paraId="00000004">
      <w:pPr>
        <w:spacing w:before="240" w:lineRule="auto"/>
        <w:rPr>
          <w:b w:val="1"/>
        </w:rPr>
      </w:pPr>
      <w:r w:rsidDel="00000000" w:rsidR="00000000" w:rsidRPr="00000000">
        <w:rPr>
          <w:b w:val="1"/>
          <w:rtl w:val="0"/>
        </w:rPr>
        <w:t xml:space="preserve">Abstract Title: HEPATITIS C AMONG LATINX IN LOS ANGELES: DISPARITY </w:t>
      </w:r>
      <w:r w:rsidDel="00000000" w:rsidR="00000000" w:rsidRPr="00000000">
        <w:rPr>
          <w:b w:val="1"/>
          <w:rtl w:val="0"/>
        </w:rPr>
        <w:t xml:space="preserve">AND </w:t>
      </w:r>
      <w:r w:rsidDel="00000000" w:rsidR="00000000" w:rsidRPr="00000000">
        <w:rPr>
          <w:b w:val="1"/>
          <w:rtl w:val="0"/>
        </w:rPr>
        <w:t xml:space="preserve">OPPORTUNITIES FOR PREVENTION</w:t>
      </w:r>
    </w:p>
    <w:p w:rsidR="00000000" w:rsidDel="00000000" w:rsidP="00000000" w:rsidRDefault="00000000" w:rsidRPr="00000000" w14:paraId="00000005">
      <w:pPr>
        <w:spacing w:before="240" w:lineRule="auto"/>
        <w:rPr>
          <w:sz w:val="24"/>
          <w:szCs w:val="24"/>
          <w:vertAlign w:val="superscript"/>
        </w:rPr>
      </w:pPr>
      <w:r w:rsidDel="00000000" w:rsidR="00000000" w:rsidRPr="00000000">
        <w:rPr>
          <w:b w:val="1"/>
          <w:rtl w:val="0"/>
        </w:rPr>
        <w:t xml:space="preserve">Authors: </w:t>
      </w:r>
      <w:r w:rsidDel="00000000" w:rsidR="00000000" w:rsidRPr="00000000">
        <w:rPr>
          <w:rtl w:val="0"/>
        </w:rPr>
        <w:t xml:space="preserve">Tatiana Becerra</w:t>
      </w:r>
      <w:r w:rsidDel="00000000" w:rsidR="00000000" w:rsidRPr="00000000">
        <w:rPr>
          <w:sz w:val="24"/>
          <w:szCs w:val="24"/>
          <w:vertAlign w:val="superscript"/>
          <w:rtl w:val="0"/>
        </w:rPr>
        <w:t xml:space="preserve">1</w:t>
      </w:r>
      <w:r w:rsidDel="00000000" w:rsidR="00000000" w:rsidRPr="00000000">
        <w:rPr>
          <w:rtl w:val="0"/>
        </w:rPr>
        <w:t xml:space="preserve">, Cassidy Hernandez-Tamayo</w:t>
      </w:r>
      <w:r w:rsidDel="00000000" w:rsidR="00000000" w:rsidRPr="00000000">
        <w:rPr>
          <w:sz w:val="24"/>
          <w:szCs w:val="24"/>
          <w:vertAlign w:val="superscript"/>
          <w:rtl w:val="0"/>
        </w:rPr>
        <w:t xml:space="preserve">1</w:t>
      </w:r>
      <w:r w:rsidDel="00000000" w:rsidR="00000000" w:rsidRPr="00000000">
        <w:rPr>
          <w:rtl w:val="0"/>
        </w:rPr>
        <w:t xml:space="preserve">,Chrysovalantis Stafylis</w:t>
      </w:r>
      <w:r w:rsidDel="00000000" w:rsidR="00000000" w:rsidRPr="00000000">
        <w:rPr>
          <w:sz w:val="24"/>
          <w:szCs w:val="24"/>
          <w:vertAlign w:val="superscript"/>
          <w:rtl w:val="0"/>
        </w:rPr>
        <w:t xml:space="preserve">1</w:t>
      </w:r>
      <w:r w:rsidDel="00000000" w:rsidR="00000000" w:rsidRPr="00000000">
        <w:rPr>
          <w:rtl w:val="0"/>
        </w:rPr>
        <w:t xml:space="preserve">, Lokesh Bhardwaj</w:t>
      </w:r>
      <w:r w:rsidDel="00000000" w:rsidR="00000000" w:rsidRPr="00000000">
        <w:rPr>
          <w:sz w:val="24"/>
          <w:szCs w:val="24"/>
          <w:vertAlign w:val="superscript"/>
          <w:rtl w:val="0"/>
        </w:rPr>
        <w:t xml:space="preserve">1</w:t>
      </w:r>
      <w:r w:rsidDel="00000000" w:rsidR="00000000" w:rsidRPr="00000000">
        <w:rPr>
          <w:rtl w:val="0"/>
        </w:rPr>
        <w:t xml:space="preserve">, Riya Shah</w:t>
      </w:r>
      <w:r w:rsidDel="00000000" w:rsidR="00000000" w:rsidRPr="00000000">
        <w:rPr>
          <w:sz w:val="24"/>
          <w:szCs w:val="24"/>
          <w:vertAlign w:val="superscript"/>
          <w:rtl w:val="0"/>
        </w:rPr>
        <w:t xml:space="preserve">1</w:t>
      </w:r>
      <w:r w:rsidDel="00000000" w:rsidR="00000000" w:rsidRPr="00000000">
        <w:rPr>
          <w:rtl w:val="0"/>
        </w:rPr>
        <w:t xml:space="preserve">,  Sabrina Navarro</w:t>
      </w:r>
      <w:r w:rsidDel="00000000" w:rsidR="00000000" w:rsidRPr="00000000">
        <w:rPr>
          <w:sz w:val="24"/>
          <w:szCs w:val="24"/>
          <w:vertAlign w:val="superscript"/>
          <w:rtl w:val="0"/>
        </w:rPr>
        <w:t xml:space="preserve">1</w:t>
      </w:r>
      <w:r w:rsidDel="00000000" w:rsidR="00000000" w:rsidRPr="00000000">
        <w:rPr>
          <w:rtl w:val="0"/>
        </w:rPr>
        <w:t xml:space="preserve">, Arjun Vij</w:t>
      </w:r>
      <w:r w:rsidDel="00000000" w:rsidR="00000000" w:rsidRPr="00000000">
        <w:rPr>
          <w:sz w:val="24"/>
          <w:szCs w:val="24"/>
          <w:vertAlign w:val="superscript"/>
          <w:rtl w:val="0"/>
        </w:rPr>
        <w:t xml:space="preserve">1</w:t>
      </w:r>
      <w:r w:rsidDel="00000000" w:rsidR="00000000" w:rsidRPr="00000000">
        <w:rPr>
          <w:rtl w:val="0"/>
        </w:rPr>
        <w:t xml:space="preserve">, Bijan Hosseini</w:t>
      </w:r>
      <w:r w:rsidDel="00000000" w:rsidR="00000000" w:rsidRPr="00000000">
        <w:rPr>
          <w:sz w:val="24"/>
          <w:szCs w:val="24"/>
          <w:vertAlign w:val="superscript"/>
          <w:rtl w:val="0"/>
        </w:rPr>
        <w:t xml:space="preserve">1</w:t>
      </w:r>
      <w:r w:rsidDel="00000000" w:rsidR="00000000" w:rsidRPr="00000000">
        <w:rPr>
          <w:rtl w:val="0"/>
        </w:rPr>
        <w:t xml:space="preserve">, Dara Bruce</w:t>
      </w:r>
      <w:r w:rsidDel="00000000" w:rsidR="00000000" w:rsidRPr="00000000">
        <w:rPr>
          <w:sz w:val="24"/>
          <w:szCs w:val="24"/>
          <w:vertAlign w:val="superscript"/>
          <w:rtl w:val="0"/>
        </w:rPr>
        <w:t xml:space="preserve">1</w:t>
      </w:r>
      <w:r w:rsidDel="00000000" w:rsidR="00000000" w:rsidRPr="00000000">
        <w:rPr>
          <w:rtl w:val="0"/>
        </w:rPr>
        <w:t xml:space="preserve">, Immanuel Thomas</w:t>
      </w:r>
      <w:r w:rsidDel="00000000" w:rsidR="00000000" w:rsidRPr="00000000">
        <w:rPr>
          <w:sz w:val="24"/>
          <w:szCs w:val="24"/>
          <w:vertAlign w:val="superscript"/>
          <w:rtl w:val="0"/>
        </w:rPr>
        <w:t xml:space="preserve">1</w:t>
      </w:r>
      <w:r w:rsidDel="00000000" w:rsidR="00000000" w:rsidRPr="00000000">
        <w:rPr>
          <w:rtl w:val="0"/>
        </w:rPr>
        <w:t xml:space="preserve">, Natalie Saremi</w:t>
      </w:r>
      <w:r w:rsidDel="00000000" w:rsidR="00000000" w:rsidRPr="00000000">
        <w:rPr>
          <w:sz w:val="24"/>
          <w:szCs w:val="24"/>
          <w:vertAlign w:val="superscript"/>
          <w:rtl w:val="0"/>
        </w:rPr>
        <w:t xml:space="preserve">1</w:t>
      </w:r>
      <w:r w:rsidDel="00000000" w:rsidR="00000000" w:rsidRPr="00000000">
        <w:rPr>
          <w:rtl w:val="0"/>
        </w:rPr>
        <w:t xml:space="preserve">, Jacob Gizamba</w:t>
      </w:r>
      <w:r w:rsidDel="00000000" w:rsidR="00000000" w:rsidRPr="00000000">
        <w:rPr>
          <w:sz w:val="24"/>
          <w:szCs w:val="24"/>
          <w:vertAlign w:val="superscript"/>
          <w:rtl w:val="0"/>
        </w:rPr>
        <w:t xml:space="preserve">1</w:t>
      </w:r>
      <w:r w:rsidDel="00000000" w:rsidR="00000000" w:rsidRPr="00000000">
        <w:rPr>
          <w:rtl w:val="0"/>
        </w:rPr>
        <w:t xml:space="preserve">, Gilbert Orta Portillo</w:t>
      </w:r>
      <w:r w:rsidDel="00000000" w:rsidR="00000000" w:rsidRPr="00000000">
        <w:rPr>
          <w:sz w:val="24"/>
          <w:szCs w:val="24"/>
          <w:vertAlign w:val="superscript"/>
          <w:rtl w:val="0"/>
        </w:rPr>
        <w:t xml:space="preserve">1</w:t>
      </w:r>
      <w:r w:rsidDel="00000000" w:rsidR="00000000" w:rsidRPr="00000000">
        <w:rPr>
          <w:rtl w:val="0"/>
        </w:rPr>
        <w:t xml:space="preserve">, Nathan Sudeep</w:t>
      </w:r>
      <w:r w:rsidDel="00000000" w:rsidR="00000000" w:rsidRPr="00000000">
        <w:rPr>
          <w:sz w:val="24"/>
          <w:szCs w:val="24"/>
          <w:vertAlign w:val="superscript"/>
          <w:rtl w:val="0"/>
        </w:rPr>
        <w:t xml:space="preserve">1</w:t>
      </w:r>
      <w:r w:rsidDel="00000000" w:rsidR="00000000" w:rsidRPr="00000000">
        <w:rPr>
          <w:rtl w:val="0"/>
        </w:rPr>
        <w:t xml:space="preserve">, Krzel Manansala-Tan</w:t>
      </w:r>
      <w:r w:rsidDel="00000000" w:rsidR="00000000" w:rsidRPr="00000000">
        <w:rPr>
          <w:sz w:val="24"/>
          <w:szCs w:val="24"/>
          <w:vertAlign w:val="superscript"/>
          <w:rtl w:val="0"/>
        </w:rPr>
        <w:t xml:space="preserve">1</w:t>
      </w:r>
      <w:r w:rsidDel="00000000" w:rsidR="00000000" w:rsidRPr="00000000">
        <w:rPr>
          <w:rtl w:val="0"/>
        </w:rPr>
        <w:t xml:space="preserve">, Roopkamal Saini</w:t>
      </w:r>
      <w:r w:rsidDel="00000000" w:rsidR="00000000" w:rsidRPr="00000000">
        <w:rPr>
          <w:sz w:val="24"/>
          <w:szCs w:val="24"/>
          <w:vertAlign w:val="superscript"/>
          <w:rtl w:val="0"/>
        </w:rPr>
        <w:t xml:space="preserve">1</w:t>
      </w:r>
      <w:r w:rsidDel="00000000" w:rsidR="00000000" w:rsidRPr="00000000">
        <w:rPr>
          <w:rtl w:val="0"/>
        </w:rPr>
        <w:t xml:space="preserve">, Alison Li</w:t>
      </w:r>
      <w:r w:rsidDel="00000000" w:rsidR="00000000" w:rsidRPr="00000000">
        <w:rPr>
          <w:sz w:val="24"/>
          <w:szCs w:val="24"/>
          <w:vertAlign w:val="superscript"/>
          <w:rtl w:val="0"/>
        </w:rPr>
        <w:t xml:space="preserve">1</w:t>
      </w:r>
      <w:r w:rsidDel="00000000" w:rsidR="00000000" w:rsidRPr="00000000">
        <w:rPr>
          <w:rtl w:val="0"/>
        </w:rPr>
        <w:t xml:space="preserve">, Yara Tapia</w:t>
      </w:r>
      <w:r w:rsidDel="00000000" w:rsidR="00000000" w:rsidRPr="00000000">
        <w:rPr>
          <w:sz w:val="24"/>
          <w:szCs w:val="24"/>
          <w:vertAlign w:val="superscript"/>
          <w:rtl w:val="0"/>
        </w:rPr>
        <w:t xml:space="preserve">1</w:t>
      </w:r>
      <w:r w:rsidDel="00000000" w:rsidR="00000000" w:rsidRPr="00000000">
        <w:rPr>
          <w:rtl w:val="0"/>
        </w:rPr>
        <w:t xml:space="preserve">, Sofia Ufret-Rivera</w:t>
      </w:r>
      <w:r w:rsidDel="00000000" w:rsidR="00000000" w:rsidRPr="00000000">
        <w:rPr>
          <w:sz w:val="24"/>
          <w:szCs w:val="24"/>
          <w:vertAlign w:val="superscript"/>
          <w:rtl w:val="0"/>
        </w:rPr>
        <w:t xml:space="preserve">1</w:t>
      </w:r>
      <w:r w:rsidDel="00000000" w:rsidR="00000000" w:rsidRPr="00000000">
        <w:rPr>
          <w:rtl w:val="0"/>
        </w:rPr>
        <w:t xml:space="preserve">, Prabhu Gounder</w:t>
      </w:r>
      <w:r w:rsidDel="00000000" w:rsidR="00000000" w:rsidRPr="00000000">
        <w:rPr>
          <w:sz w:val="24"/>
          <w:szCs w:val="24"/>
          <w:vertAlign w:val="superscript"/>
          <w:rtl w:val="0"/>
        </w:rPr>
        <w:t xml:space="preserve">2</w:t>
      </w:r>
      <w:r w:rsidDel="00000000" w:rsidR="00000000" w:rsidRPr="00000000">
        <w:rPr>
          <w:rtl w:val="0"/>
        </w:rPr>
        <w:t xml:space="preserve">, Mirna Ponce Jewell</w:t>
      </w:r>
      <w:r w:rsidDel="00000000" w:rsidR="00000000" w:rsidRPr="00000000">
        <w:rPr>
          <w:sz w:val="24"/>
          <w:szCs w:val="24"/>
          <w:vertAlign w:val="superscript"/>
          <w:rtl w:val="0"/>
        </w:rPr>
        <w:t xml:space="preserve">2</w:t>
      </w:r>
      <w:r w:rsidDel="00000000" w:rsidR="00000000" w:rsidRPr="00000000">
        <w:rPr>
          <w:rtl w:val="0"/>
        </w:rPr>
        <w:t xml:space="preserve">, Jeffrey D Klausner</w:t>
      </w:r>
      <w:r w:rsidDel="00000000" w:rsidR="00000000" w:rsidRPr="00000000">
        <w:rPr>
          <w:sz w:val="24"/>
          <w:szCs w:val="24"/>
          <w:vertAlign w:val="superscript"/>
          <w:rtl w:val="0"/>
        </w:rPr>
        <w:t xml:space="preserve">1</w:t>
      </w:r>
    </w:p>
    <w:p w:rsidR="00000000" w:rsidDel="00000000" w:rsidP="00000000" w:rsidRDefault="00000000" w:rsidRPr="00000000" w14:paraId="00000006">
      <w:pPr>
        <w:spacing w:before="240" w:lineRule="auto"/>
        <w:rPr>
          <w:sz w:val="14"/>
          <w:szCs w:val="14"/>
          <w:vertAlign w:val="superscript"/>
        </w:rPr>
      </w:pPr>
      <w:r w:rsidDel="00000000" w:rsidR="00000000" w:rsidRPr="00000000">
        <w:rPr>
          <w:rtl w:val="0"/>
        </w:rPr>
      </w:r>
    </w:p>
    <w:p w:rsidR="00000000" w:rsidDel="00000000" w:rsidP="00000000" w:rsidRDefault="00000000" w:rsidRPr="00000000" w14:paraId="00000007">
      <w:pPr>
        <w:spacing w:line="240" w:lineRule="auto"/>
        <w:rPr>
          <w:b w:val="1"/>
        </w:rPr>
      </w:pPr>
      <w:r w:rsidDel="00000000" w:rsidR="00000000" w:rsidRPr="00000000">
        <w:rPr>
          <w:b w:val="1"/>
          <w:rtl w:val="0"/>
        </w:rPr>
        <w:t xml:space="preserve">Affiliations</w:t>
      </w:r>
    </w:p>
    <w:p w:rsidR="00000000" w:rsidDel="00000000" w:rsidP="00000000" w:rsidRDefault="00000000" w:rsidRPr="00000000" w14:paraId="00000008">
      <w:pPr>
        <w:spacing w:line="240" w:lineRule="auto"/>
        <w:rPr/>
      </w:pPr>
      <w:r w:rsidDel="00000000" w:rsidR="00000000" w:rsidRPr="00000000">
        <w:rPr>
          <w:sz w:val="24"/>
          <w:szCs w:val="24"/>
          <w:vertAlign w:val="superscript"/>
          <w:rtl w:val="0"/>
        </w:rPr>
        <w:t xml:space="preserve">1 </w:t>
      </w:r>
      <w:r w:rsidDel="00000000" w:rsidR="00000000" w:rsidRPr="00000000">
        <w:rPr>
          <w:rtl w:val="0"/>
        </w:rPr>
        <w:t xml:space="preserve">Department of Population and Public Health Sciences, University of Southern California, Los Angeles</w:t>
      </w:r>
    </w:p>
    <w:p w:rsidR="00000000" w:rsidDel="00000000" w:rsidP="00000000" w:rsidRDefault="00000000" w:rsidRPr="00000000" w14:paraId="00000009">
      <w:pPr>
        <w:spacing w:line="240" w:lineRule="auto"/>
        <w:rPr>
          <w:b w:val="1"/>
        </w:rPr>
      </w:pPr>
      <w:r w:rsidDel="00000000" w:rsidR="00000000" w:rsidRPr="00000000">
        <w:rPr>
          <w:sz w:val="24"/>
          <w:szCs w:val="24"/>
          <w:vertAlign w:val="superscript"/>
          <w:rtl w:val="0"/>
        </w:rPr>
        <w:t xml:space="preserve">2 </w:t>
      </w:r>
      <w:r w:rsidDel="00000000" w:rsidR="00000000" w:rsidRPr="00000000">
        <w:rPr>
          <w:rtl w:val="0"/>
        </w:rPr>
        <w:t xml:space="preserve">Los Angeles County Department of Public Health, Acute Communicable Disease Control, Viral Hepatitis Unit, Los Angeles</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Abstract Text: </w:t>
      </w:r>
      <w:r w:rsidDel="00000000" w:rsidR="00000000" w:rsidRPr="00000000">
        <w:rPr>
          <w:rtl w:val="0"/>
        </w:rPr>
      </w:r>
    </w:p>
    <w:p w:rsidR="00000000" w:rsidDel="00000000" w:rsidP="00000000" w:rsidRDefault="00000000" w:rsidRPr="00000000" w14:paraId="0000000C">
      <w:pPr>
        <w:rPr/>
      </w:pPr>
      <w:r w:rsidDel="00000000" w:rsidR="00000000" w:rsidRPr="00000000">
        <w:rPr>
          <w:b w:val="1"/>
          <w:rtl w:val="0"/>
        </w:rPr>
        <w:t xml:space="preserve">Background</w:t>
      </w:r>
      <w:r w:rsidDel="00000000" w:rsidR="00000000" w:rsidRPr="00000000">
        <w:rPr>
          <w:b w:val="1"/>
          <w:color w:val="000000"/>
          <w:rtl w:val="0"/>
        </w:rPr>
        <w:t xml:space="preserve">: </w:t>
      </w:r>
      <w:r w:rsidDel="00000000" w:rsidR="00000000" w:rsidRPr="00000000">
        <w:rPr>
          <w:rtl w:val="0"/>
        </w:rPr>
        <w:t xml:space="preserve">Globally, Hepatitis C (HCV) infection leads to 290,000 deaths per year.</w:t>
      </w:r>
    </w:p>
    <w:p w:rsidR="00000000" w:rsidDel="00000000" w:rsidP="00000000" w:rsidRDefault="00000000" w:rsidRPr="00000000" w14:paraId="0000000D">
      <w:pPr>
        <w:rPr>
          <w:b w:val="1"/>
          <w:color w:val="0000ff"/>
        </w:rPr>
      </w:pPr>
      <w:r w:rsidDel="00000000" w:rsidR="00000000" w:rsidRPr="00000000">
        <w:rPr>
          <w:rtl w:val="0"/>
        </w:rPr>
        <w:t xml:space="preserve">Nationally, the HCV-related death rate among Latinx people is higher than non-Hispanic white people. Latinx residents comprise 49% of the Los Angeles County (LAC) population. Project Connect aims to link LAC residents to HCV care. We evaluated treatment disparities and barriers to care among Latinxs.</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E">
      <w:pPr>
        <w:spacing w:before="240" w:line="240" w:lineRule="auto"/>
        <w:rPr>
          <w:rFonts w:ascii="Times New Roman" w:cs="Times New Roman" w:eastAsia="Times New Roman" w:hAnsi="Times New Roman"/>
          <w:sz w:val="24"/>
          <w:szCs w:val="24"/>
        </w:rPr>
      </w:pPr>
      <w:r w:rsidDel="00000000" w:rsidR="00000000" w:rsidRPr="00000000">
        <w:rPr>
          <w:b w:val="1"/>
          <w:rtl w:val="0"/>
        </w:rPr>
        <w:t xml:space="preserve">Methods</w:t>
      </w:r>
      <w:r w:rsidDel="00000000" w:rsidR="00000000" w:rsidRPr="00000000">
        <w:rPr>
          <w:b w:val="1"/>
          <w:color w:val="000000"/>
          <w:rtl w:val="0"/>
        </w:rPr>
        <w:t xml:space="preserve">:</w:t>
      </w:r>
      <w:r w:rsidDel="00000000" w:rsidR="00000000" w:rsidRPr="00000000">
        <w:rPr>
          <w:color w:val="000000"/>
          <w:rtl w:val="0"/>
        </w:rPr>
        <w:t xml:space="preserve"> Trained case workers </w:t>
      </w:r>
      <w:r w:rsidDel="00000000" w:rsidR="00000000" w:rsidRPr="00000000">
        <w:rPr>
          <w:rtl w:val="0"/>
        </w:rPr>
        <w:t xml:space="preserve">contacted individuals</w:t>
      </w:r>
      <w:r w:rsidDel="00000000" w:rsidR="00000000" w:rsidRPr="00000000">
        <w:rPr>
          <w:color w:val="000000"/>
          <w:rtl w:val="0"/>
        </w:rPr>
        <w:t xml:space="preserve"> with positive HCV </w:t>
      </w:r>
      <w:r w:rsidDel="00000000" w:rsidR="00000000" w:rsidRPr="00000000">
        <w:rPr>
          <w:rtl w:val="0"/>
        </w:rPr>
        <w:t xml:space="preserve">RNA </w:t>
      </w:r>
      <w:r w:rsidDel="00000000" w:rsidR="00000000" w:rsidRPr="00000000">
        <w:rPr>
          <w:color w:val="000000"/>
          <w:rtl w:val="0"/>
        </w:rPr>
        <w:t xml:space="preserve">test results reported to LAC</w:t>
      </w:r>
      <w:r w:rsidDel="00000000" w:rsidR="00000000" w:rsidRPr="00000000">
        <w:rPr>
          <w:rtl w:val="0"/>
        </w:rPr>
        <w:t xml:space="preserve"> Department of Public Health </w:t>
      </w:r>
      <w:r w:rsidDel="00000000" w:rsidR="00000000" w:rsidRPr="00000000">
        <w:rPr>
          <w:color w:val="000000"/>
          <w:rtl w:val="0"/>
        </w:rPr>
        <w:t xml:space="preserve">to assess HCV outcomes. Using Pearson’s Chi-Square Tests, we evaluated associations between provider type, liver disease diagnosis, insurance status, demographic information, and treatment completion. We utilized multivariable logistic regression to determine associations between demographic and clinical characteristics and treatment completion.</w:t>
      </w:r>
      <w:r w:rsidDel="00000000" w:rsidR="00000000" w:rsidRPr="00000000">
        <w:rPr>
          <w:rtl w:val="0"/>
        </w:rPr>
      </w:r>
    </w:p>
    <w:p w:rsidR="00000000" w:rsidDel="00000000" w:rsidP="00000000" w:rsidRDefault="00000000" w:rsidRPr="00000000" w14:paraId="0000000F">
      <w:pPr>
        <w:spacing w:before="240" w:line="240" w:lineRule="auto"/>
        <w:rPr>
          <w:b w:val="1"/>
          <w:sz w:val="21"/>
          <w:szCs w:val="21"/>
        </w:rPr>
      </w:pPr>
      <w:r w:rsidDel="00000000" w:rsidR="00000000" w:rsidRPr="00000000">
        <w:rPr>
          <w:b w:val="1"/>
          <w:rtl w:val="0"/>
        </w:rPr>
        <w:t xml:space="preserve">Results: </w:t>
      </w:r>
      <w:r w:rsidDel="00000000" w:rsidR="00000000" w:rsidRPr="00000000">
        <w:rPr>
          <w:rtl w:val="0"/>
        </w:rPr>
        <w:t xml:space="preserve">Of 615 HCV-RNA+ respondents, 254 (41%) identified as Latinx. </w:t>
      </w:r>
      <w:r w:rsidDel="00000000" w:rsidR="00000000" w:rsidRPr="00000000">
        <w:rPr>
          <w:sz w:val="21"/>
          <w:szCs w:val="21"/>
          <w:rtl w:val="0"/>
        </w:rPr>
        <w:t xml:space="preserve">The majority of Latinx respondents were men (74%), with public insurance (</w:t>
      </w:r>
      <w:r w:rsidDel="00000000" w:rsidR="00000000" w:rsidRPr="00000000">
        <w:rPr>
          <w:rtl w:val="0"/>
        </w:rPr>
        <w:t xml:space="preserve">62</w:t>
      </w:r>
      <w:r w:rsidDel="00000000" w:rsidR="00000000" w:rsidRPr="00000000">
        <w:rPr>
          <w:rtl w:val="0"/>
        </w:rPr>
        <w:t xml:space="preserve">%</w:t>
      </w:r>
      <w:r w:rsidDel="00000000" w:rsidR="00000000" w:rsidRPr="00000000">
        <w:rPr>
          <w:sz w:val="21"/>
          <w:szCs w:val="21"/>
          <w:rtl w:val="0"/>
        </w:rPr>
        <w:t xml:space="preserve">) and median age was 52 years. </w:t>
      </w:r>
      <w:r w:rsidDel="00000000" w:rsidR="00000000" w:rsidRPr="00000000">
        <w:rPr>
          <w:rtl w:val="0"/>
        </w:rPr>
        <w:t xml:space="preserve">Among Latinx respondents, 47% reported symptoms of liver disease (n=120), and only 25% (n=64) completed HCV treatment. Lack of treatment was associated with insurance and symptom status. Only 11.7% of symptomatic individuals were treated compared to 37.3% of asymptomatic individuals (p&lt;0.01), and 20% of publicly insured individuals were treated compared to privately insured (40%). </w:t>
      </w:r>
      <w:r w:rsidDel="00000000" w:rsidR="00000000" w:rsidRPr="00000000">
        <w:rPr>
          <w:highlight w:val="white"/>
          <w:rtl w:val="0"/>
        </w:rPr>
        <w:t xml:space="preserve">Reported obstacles to treatment included personal barriers (51%), provider-specific barriers (23%), and barriers accessing care (15%)</w:t>
      </w:r>
      <w:r w:rsidDel="00000000" w:rsidR="00000000" w:rsidRPr="00000000">
        <w:rPr>
          <w:sz w:val="21"/>
          <w:szCs w:val="21"/>
          <w:rtl w:val="0"/>
        </w:rPr>
        <w:t xml:space="preserve">. </w:t>
      </w:r>
      <w:r w:rsidDel="00000000" w:rsidR="00000000" w:rsidRPr="00000000">
        <w:rPr>
          <w:rtl w:val="0"/>
        </w:rPr>
      </w:r>
    </w:p>
    <w:p w:rsidR="00000000" w:rsidDel="00000000" w:rsidP="00000000" w:rsidRDefault="00000000" w:rsidRPr="00000000" w14:paraId="00000010">
      <w:pPr>
        <w:spacing w:before="240" w:line="240" w:lineRule="auto"/>
        <w:rPr>
          <w:b w:val="1"/>
          <w:sz w:val="21"/>
          <w:szCs w:val="21"/>
        </w:rPr>
      </w:pPr>
      <w:r w:rsidDel="00000000" w:rsidR="00000000" w:rsidRPr="00000000">
        <w:rPr>
          <w:b w:val="1"/>
          <w:sz w:val="21"/>
          <w:szCs w:val="21"/>
          <w:rtl w:val="0"/>
        </w:rPr>
        <w:t xml:space="preserve">Conclusion: </w:t>
      </w:r>
      <w:r w:rsidDel="00000000" w:rsidR="00000000" w:rsidRPr="00000000">
        <w:rPr>
          <w:sz w:val="21"/>
          <w:szCs w:val="21"/>
          <w:rtl w:val="0"/>
        </w:rPr>
        <w:t xml:space="preserve">We reported low HCV treatment rates and multiple obstacles to treatment among Latinx. Future efforts should increase awareness </w:t>
      </w:r>
      <w:r w:rsidDel="00000000" w:rsidR="00000000" w:rsidRPr="00000000">
        <w:rPr>
          <w:rtl w:val="0"/>
        </w:rPr>
        <w:t xml:space="preserve">of HCV infection and seek to eliminate barriers through culturally competent education and simplified linkage to care. </w:t>
      </w:r>
      <w:r w:rsidDel="00000000" w:rsidR="00000000" w:rsidRPr="00000000">
        <w:rPr>
          <w:rtl w:val="0"/>
        </w:rPr>
      </w:r>
    </w:p>
    <w:p w:rsidR="00000000" w:rsidDel="00000000" w:rsidP="00000000" w:rsidRDefault="00000000" w:rsidRPr="00000000" w14:paraId="00000011">
      <w:pPr>
        <w:spacing w:before="240" w:line="240" w:lineRule="auto"/>
        <w:rPr>
          <w:b w:val="1"/>
          <w:sz w:val="21"/>
          <w:szCs w:val="21"/>
        </w:rPr>
      </w:pPr>
      <w:r w:rsidDel="00000000" w:rsidR="00000000" w:rsidRPr="00000000">
        <w:rPr>
          <w:b w:val="1"/>
          <w:sz w:val="21"/>
          <w:szCs w:val="21"/>
          <w:rtl w:val="0"/>
        </w:rPr>
        <w:t xml:space="preserve">250/250</w:t>
      </w:r>
    </w:p>
    <w:p w:rsidR="00000000" w:rsidDel="00000000" w:rsidP="00000000" w:rsidRDefault="00000000" w:rsidRPr="00000000" w14:paraId="00000012">
      <w:pPr>
        <w:spacing w:before="240" w:line="240" w:lineRule="auto"/>
        <w:rPr>
          <w:sz w:val="21"/>
          <w:szCs w:val="21"/>
        </w:rPr>
      </w:pPr>
      <w:r w:rsidDel="00000000" w:rsidR="00000000" w:rsidRPr="00000000">
        <w:rPr>
          <w:rtl w:val="0"/>
        </w:rPr>
      </w:r>
    </w:p>
    <w:p w:rsidR="00000000" w:rsidDel="00000000" w:rsidP="00000000" w:rsidRDefault="00000000" w:rsidRPr="00000000" w14:paraId="00000013">
      <w:pPr>
        <w:rPr/>
      </w:pPr>
      <w:r w:rsidDel="00000000" w:rsidR="00000000" w:rsidRPr="00000000">
        <w:rPr>
          <w:b w:val="1"/>
          <w:rtl w:val="0"/>
        </w:rPr>
        <w:t xml:space="preserve">SUBMISSION DETAILS</w:t>
      </w:r>
      <w:r w:rsidDel="00000000" w:rsidR="00000000" w:rsidRPr="00000000">
        <w:rPr>
          <w:rtl w:val="0"/>
        </w:rPr>
      </w:r>
    </w:p>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Please provide:</w:t>
      </w:r>
    </w:p>
    <w:p w:rsidR="00000000" w:rsidDel="00000000" w:rsidP="00000000" w:rsidRDefault="00000000" w:rsidRPr="00000000" w14:paraId="00000016">
      <w:pPr>
        <w:rPr/>
      </w:pPr>
      <w:r w:rsidDel="00000000" w:rsidR="00000000" w:rsidRPr="00000000">
        <w:rPr>
          <w:rtl w:val="0"/>
        </w:rPr>
        <w:t xml:space="preserve">Authors and Affiliations</w:t>
      </w:r>
    </w:p>
    <w:p w:rsidR="00000000" w:rsidDel="00000000" w:rsidP="00000000" w:rsidRDefault="00000000" w:rsidRPr="00000000" w14:paraId="00000017">
      <w:pPr>
        <w:rPr/>
      </w:pPr>
      <w:r w:rsidDel="00000000" w:rsidR="00000000" w:rsidRPr="00000000">
        <w:rPr>
          <w:rtl w:val="0"/>
        </w:rPr>
        <w:t xml:space="preserve">Presenter Name</w:t>
      </w:r>
    </w:p>
    <w:p w:rsidR="00000000" w:rsidDel="00000000" w:rsidP="00000000" w:rsidRDefault="00000000" w:rsidRPr="00000000" w14:paraId="00000018">
      <w:pPr>
        <w:rPr/>
      </w:pPr>
      <w:r w:rsidDel="00000000" w:rsidR="00000000" w:rsidRPr="00000000">
        <w:rPr>
          <w:rtl w:val="0"/>
        </w:rPr>
        <w:t xml:space="preserve">Title of the Abstract</w:t>
      </w:r>
    </w:p>
    <w:p w:rsidR="00000000" w:rsidDel="00000000" w:rsidP="00000000" w:rsidRDefault="00000000" w:rsidRPr="00000000" w14:paraId="00000019">
      <w:pPr>
        <w:rPr>
          <w:b w:val="1"/>
        </w:rPr>
      </w:pPr>
      <w:r w:rsidDel="00000000" w:rsidR="00000000" w:rsidRPr="00000000">
        <w:rPr>
          <w:b w:val="1"/>
          <w:rtl w:val="0"/>
        </w:rPr>
        <w:t xml:space="preserve">Abstract (250 words or less) in a PDF format.</w:t>
      </w:r>
    </w:p>
    <w:p w:rsidR="00000000" w:rsidDel="00000000" w:rsidP="00000000" w:rsidRDefault="00000000" w:rsidRPr="00000000" w14:paraId="0000001A">
      <w:pPr>
        <w:rPr>
          <w:b w:val="1"/>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b w:val="1"/>
          <w:rtl w:val="0"/>
        </w:rPr>
        <w:t xml:space="preserve">Abstract and format</w:t>
      </w:r>
    </w:p>
    <w:p w:rsidR="00000000" w:rsidDel="00000000" w:rsidP="00000000" w:rsidRDefault="00000000" w:rsidRPr="00000000" w14:paraId="0000001C">
      <w:pPr>
        <w:rPr/>
      </w:pPr>
      <w:r w:rsidDel="00000000" w:rsidR="00000000" w:rsidRPr="00000000">
        <w:rPr>
          <w:rtl w:val="0"/>
        </w:rPr>
        <w:t xml:space="preserve">Abstracts can be based on any </w:t>
      </w:r>
      <w:r w:rsidDel="00000000" w:rsidR="00000000" w:rsidRPr="00000000">
        <w:rPr>
          <w:b w:val="1"/>
          <w:rtl w:val="0"/>
        </w:rPr>
        <w:t xml:space="preserve">global health activity</w:t>
      </w:r>
      <w:r w:rsidDel="00000000" w:rsidR="00000000" w:rsidRPr="00000000">
        <w:rPr>
          <w:rtl w:val="0"/>
        </w:rPr>
        <w:t xml:space="preserve"> including education, training and research.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Abstracts submitted may contain concise statements of (if applicable):</w:t>
      </w:r>
    </w:p>
    <w:p w:rsidR="00000000" w:rsidDel="00000000" w:rsidP="00000000" w:rsidRDefault="00000000" w:rsidRPr="00000000" w14:paraId="0000001F">
      <w:pPr>
        <w:numPr>
          <w:ilvl w:val="0"/>
          <w:numId w:val="1"/>
        </w:numPr>
        <w:ind w:left="720" w:hanging="360"/>
        <w:rPr>
          <w:u w:val="none"/>
        </w:rPr>
      </w:pPr>
      <w:r w:rsidDel="00000000" w:rsidR="00000000" w:rsidRPr="00000000">
        <w:rPr>
          <w:rtl w:val="0"/>
        </w:rPr>
        <w:t xml:space="preserve">Background: Indicate the purpose and objective of the research or a description of the problem being analyzed or evaluated.</w:t>
      </w:r>
      <w:r w:rsidDel="00000000" w:rsidR="00000000" w:rsidRPr="00000000">
        <w:rPr>
          <w:rtl w:val="0"/>
        </w:rPr>
      </w:r>
    </w:p>
    <w:p w:rsidR="00000000" w:rsidDel="00000000" w:rsidP="00000000" w:rsidRDefault="00000000" w:rsidRPr="00000000" w14:paraId="00000020">
      <w:pPr>
        <w:numPr>
          <w:ilvl w:val="0"/>
          <w:numId w:val="1"/>
        </w:numPr>
        <w:ind w:left="720" w:hanging="360"/>
        <w:rPr>
          <w:u w:val="none"/>
        </w:rPr>
      </w:pPr>
      <w:r w:rsidDel="00000000" w:rsidR="00000000" w:rsidRPr="00000000">
        <w:rPr>
          <w:rtl w:val="0"/>
        </w:rPr>
        <w:t xml:space="preserve">Methods: Describe the study period, setting and location, study design, study population, data collection methods of analysis used, and other information as appropriate.</w:t>
      </w:r>
      <w:r w:rsidDel="00000000" w:rsidR="00000000" w:rsidRPr="00000000">
        <w:rPr>
          <w:rtl w:val="0"/>
        </w:rPr>
      </w:r>
    </w:p>
    <w:p w:rsidR="00000000" w:rsidDel="00000000" w:rsidP="00000000" w:rsidRDefault="00000000" w:rsidRPr="00000000" w14:paraId="00000021">
      <w:pPr>
        <w:numPr>
          <w:ilvl w:val="0"/>
          <w:numId w:val="1"/>
        </w:numPr>
        <w:ind w:left="720" w:hanging="360"/>
        <w:rPr>
          <w:u w:val="none"/>
        </w:rPr>
      </w:pPr>
      <w:r w:rsidDel="00000000" w:rsidR="00000000" w:rsidRPr="00000000">
        <w:rPr>
          <w:rtl w:val="0"/>
        </w:rPr>
        <w:t xml:space="preserve">Results: Present as clearly and in as much detail as possible the findings and/or outcomes of the study.</w:t>
      </w:r>
      <w:r w:rsidDel="00000000" w:rsidR="00000000" w:rsidRPr="00000000">
        <w:rPr>
          <w:rtl w:val="0"/>
        </w:rPr>
      </w:r>
    </w:p>
    <w:p w:rsidR="00000000" w:rsidDel="00000000" w:rsidP="00000000" w:rsidRDefault="00000000" w:rsidRPr="00000000" w14:paraId="00000022">
      <w:pPr>
        <w:numPr>
          <w:ilvl w:val="0"/>
          <w:numId w:val="1"/>
        </w:numPr>
        <w:ind w:left="720" w:hanging="360"/>
        <w:rPr>
          <w:u w:val="none"/>
        </w:rPr>
      </w:pPr>
      <w:r w:rsidDel="00000000" w:rsidR="00000000" w:rsidRPr="00000000">
        <w:rPr>
          <w:rtl w:val="0"/>
        </w:rPr>
        <w:t xml:space="preserve">Conclusions: Explain the potential significance of the findings and/or outcomes of your study and any potential future implications of the results.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NormalWeb">
    <w:name w:val="Normal (Web)"/>
    <w:basedOn w:val="Normal"/>
    <w:uiPriority w:val="99"/>
    <w:semiHidden w:val="1"/>
    <w:unhideWhenUsed w:val="1"/>
    <w:rsid w:val="007D6FBB"/>
    <w:pPr>
      <w:spacing w:after="100" w:afterAutospacing="1" w:before="100" w:beforeAutospacing="1" w:line="240" w:lineRule="auto"/>
    </w:pPr>
    <w:rPr>
      <w:rFonts w:ascii="Times New Roman" w:cs="Times New Roman" w:eastAsia="Times New Roman" w:hAnsi="Times New Roman"/>
      <w:sz w:val="24"/>
      <w:szCs w:val="24"/>
      <w:lang w:val="en-US"/>
    </w:rPr>
  </w:style>
  <w:style w:type="paragraph" w:styleId="Revision">
    <w:name w:val="Revision"/>
    <w:hidden w:val="1"/>
    <w:uiPriority w:val="99"/>
    <w:semiHidden w:val="1"/>
    <w:rsid w:val="003E6C3A"/>
    <w:pPr>
      <w:spacing w:line="240" w:lineRule="auto"/>
    </w:pPr>
  </w:style>
  <w:style w:type="character" w:styleId="CommentReference">
    <w:name w:val="annotation reference"/>
    <w:basedOn w:val="DefaultParagraphFont"/>
    <w:uiPriority w:val="99"/>
    <w:semiHidden w:val="1"/>
    <w:unhideWhenUsed w:val="1"/>
    <w:rsid w:val="003E6C3A"/>
    <w:rPr>
      <w:sz w:val="16"/>
      <w:szCs w:val="16"/>
    </w:rPr>
  </w:style>
  <w:style w:type="paragraph" w:styleId="CommentText">
    <w:name w:val="annotation text"/>
    <w:basedOn w:val="Normal"/>
    <w:link w:val="CommentTextChar"/>
    <w:uiPriority w:val="99"/>
    <w:unhideWhenUsed w:val="1"/>
    <w:rsid w:val="003E6C3A"/>
    <w:pPr>
      <w:spacing w:line="240" w:lineRule="auto"/>
    </w:pPr>
    <w:rPr>
      <w:sz w:val="20"/>
      <w:szCs w:val="20"/>
    </w:rPr>
  </w:style>
  <w:style w:type="character" w:styleId="CommentTextChar" w:customStyle="1">
    <w:name w:val="Comment Text Char"/>
    <w:basedOn w:val="DefaultParagraphFont"/>
    <w:link w:val="CommentText"/>
    <w:uiPriority w:val="99"/>
    <w:rsid w:val="003E6C3A"/>
    <w:rPr>
      <w:sz w:val="20"/>
      <w:szCs w:val="20"/>
    </w:rPr>
  </w:style>
  <w:style w:type="paragraph" w:styleId="CommentSubject">
    <w:name w:val="annotation subject"/>
    <w:basedOn w:val="CommentText"/>
    <w:next w:val="CommentText"/>
    <w:link w:val="CommentSubjectChar"/>
    <w:uiPriority w:val="99"/>
    <w:semiHidden w:val="1"/>
    <w:unhideWhenUsed w:val="1"/>
    <w:rsid w:val="003E6C3A"/>
    <w:rPr>
      <w:b w:val="1"/>
      <w:bCs w:val="1"/>
    </w:rPr>
  </w:style>
  <w:style w:type="character" w:styleId="CommentSubjectChar" w:customStyle="1">
    <w:name w:val="Comment Subject Char"/>
    <w:basedOn w:val="CommentTextChar"/>
    <w:link w:val="CommentSubject"/>
    <w:uiPriority w:val="99"/>
    <w:semiHidden w:val="1"/>
    <w:rsid w:val="003E6C3A"/>
    <w:rPr>
      <w:b w:val="1"/>
      <w:bCs w:val="1"/>
      <w:sz w:val="20"/>
      <w:szCs w:val="2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E4otkcjpucT0AsP87fX/19waBQ==">CgMxLjA4AHIhMUlNVFpyUjFfWmNBeTN2Y01aX2dfbnNpaGQ3Z0U2LVpG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2024-01-31T17:23:00Z</dcterms:created>
  <dc:creator>Tatiana Becerra</dc:creator>
</cp:coreProperties>
</file>